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9CBB3">
      <w:pPr>
        <w:spacing w:after="312" w:afterLines="100" w:line="560" w:lineRule="exact"/>
        <w:ind w:left="105" w:leftChars="50" w:right="105" w:rightChars="50"/>
        <w:rPr>
          <w:rFonts w:ascii="宋体" w:hAnsi="宋体" w:cs="宋体"/>
          <w:b/>
          <w:spacing w:val="-10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 w14:paraId="2EAB1E76">
      <w:pPr>
        <w:spacing w:after="312" w:afterLines="100" w:line="560" w:lineRule="exact"/>
        <w:ind w:left="105" w:leftChars="50" w:right="105" w:rightChars="50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宋体" w:hAnsi="宋体" w:cs="宋体"/>
          <w:b/>
          <w:spacing w:val="-10"/>
          <w:sz w:val="44"/>
          <w:szCs w:val="44"/>
        </w:rPr>
        <w:t>竞赛内容及考核安排</w:t>
      </w:r>
    </w:p>
    <w:p w14:paraId="552432B9"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竞赛内容</w:t>
      </w:r>
    </w:p>
    <w:p w14:paraId="2B0F3163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竞赛主要围绕“工程量清单计量与支付”“合同费用计量与支付”“变更计量与支付”“</w:t>
      </w:r>
      <w:r>
        <w:rPr>
          <w:rFonts w:hint="eastAsia" w:ascii="仿宋" w:hAnsi="仿宋" w:eastAsia="仿宋" w:cs="仿宋"/>
          <w:bCs/>
          <w:spacing w:val="-6"/>
          <w:sz w:val="32"/>
          <w:szCs w:val="32"/>
        </w:rPr>
        <w:t>材料调差计量与支付</w:t>
      </w:r>
      <w:r>
        <w:rPr>
          <w:rFonts w:hint="eastAsia" w:ascii="仿宋" w:hAnsi="仿宋" w:eastAsia="仿宋" w:cs="仿宋"/>
          <w:sz w:val="32"/>
          <w:szCs w:val="32"/>
        </w:rPr>
        <w:t>”四个模块进行理论知识和实操技能考核，具体内容如下：</w:t>
      </w:r>
    </w:p>
    <w:p w14:paraId="22350434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eastAsia="zh-Hans"/>
        </w:rPr>
        <w:t>一）</w:t>
      </w:r>
      <w:r>
        <w:rPr>
          <w:rFonts w:hint="eastAsia" w:ascii="仿宋" w:hAnsi="仿宋" w:eastAsia="仿宋" w:cs="仿宋"/>
          <w:sz w:val="32"/>
          <w:szCs w:val="32"/>
        </w:rPr>
        <w:t>工程量清单计量与支付</w:t>
      </w:r>
    </w:p>
    <w:p w14:paraId="730F08FC">
      <w:pPr>
        <w:spacing w:line="56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熟悉工程量清单的概念、组成及作用、工程量清单计量规则、工程量清单的编制及软件功能；能够依据给定的项目背景及合同资料，登录计支宝，选择竞赛平台完成项目建立、合同建立、参建单位计量支付管理人员账号建立、工程量清单导入、工程量清单附件验证设置、计量支付流程建立、计量支付周期建立、计量支付上报审核审批、计量支付报表输出等内容，最终完成一期建设工程计量与支付月报表的编制。</w:t>
      </w:r>
    </w:p>
    <w:p w14:paraId="3FC5C3DA">
      <w:pPr>
        <w:spacing w:line="56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Cs/>
          <w:sz w:val="32"/>
          <w:szCs w:val="32"/>
          <w:lang w:eastAsia="zh-Hans"/>
        </w:rPr>
        <w:t>二）</w:t>
      </w:r>
      <w:r>
        <w:rPr>
          <w:rFonts w:hint="eastAsia" w:ascii="仿宋" w:hAnsi="仿宋" w:eastAsia="仿宋" w:cs="仿宋"/>
          <w:bCs/>
          <w:sz w:val="32"/>
          <w:szCs w:val="32"/>
        </w:rPr>
        <w:t>合同费用计量与支付</w:t>
      </w:r>
    </w:p>
    <w:p w14:paraId="3B6C34DD">
      <w:pPr>
        <w:spacing w:line="56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熟悉暂列金额、暂估价、预付款（开工预付款、材料设备预付款）、保证金（质量保证金、农民工工资保证金）等的概念、应用、计量支付规则及软件功能；能够依据给定的项目背景及合同资料，登录计支宝，选择竞赛平台完成项目建立、合同建立、参建单位计量支付管理人员账号建立、工程量清单导入、工程量清单附件验证设置、合同费用条款设置、计量支付流程建立、计量支付周期建立、计量支付上报审核审批、计量支付报表输出等内容，最终完成一期建设工程计量与支付月报表的编制。</w:t>
      </w:r>
    </w:p>
    <w:p w14:paraId="203670CF">
      <w:pPr>
        <w:spacing w:line="56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Cs/>
          <w:sz w:val="32"/>
          <w:szCs w:val="32"/>
          <w:lang w:eastAsia="zh-Hans"/>
        </w:rPr>
        <w:t>三）</w:t>
      </w:r>
      <w:r>
        <w:rPr>
          <w:rFonts w:hint="eastAsia" w:ascii="仿宋" w:hAnsi="仿宋" w:eastAsia="仿宋" w:cs="仿宋"/>
          <w:bCs/>
          <w:sz w:val="32"/>
          <w:szCs w:val="32"/>
        </w:rPr>
        <w:t>工程变更计量与支付</w:t>
      </w:r>
    </w:p>
    <w:p w14:paraId="6A02BF41">
      <w:pPr>
        <w:spacing w:line="560" w:lineRule="exact"/>
        <w:ind w:firstLine="640" w:firstLineChars="200"/>
        <w:rPr>
          <w:rFonts w:ascii="仿宋" w:hAnsi="仿宋" w:eastAsia="仿宋" w:cs="仿宋"/>
          <w:bCs/>
          <w:spacing w:val="-6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熟悉工程变更的概念及属性、工程变更产生原因及范围、工程变更的计量支付及软件功能；能够依据给定的合同及变更资料，登录计支宝，选择竞赛平台完成变更立项、变更费用申请、变更令发布、工程变更计量支付上报审核审批、工程变</w:t>
      </w:r>
      <w:r>
        <w:rPr>
          <w:rFonts w:hint="eastAsia" w:ascii="仿宋" w:hAnsi="仿宋" w:eastAsia="仿宋" w:cs="仿宋"/>
          <w:bCs/>
          <w:spacing w:val="-6"/>
          <w:sz w:val="32"/>
          <w:szCs w:val="32"/>
        </w:rPr>
        <w:t>更计量支付报表输出等内容，最终完成一期建设工程变更计量与支付月报表的编制。</w:t>
      </w:r>
    </w:p>
    <w:p w14:paraId="758C25FA">
      <w:pPr>
        <w:numPr>
          <w:ilvl w:val="0"/>
          <w:numId w:val="2"/>
        </w:numPr>
        <w:spacing w:line="560" w:lineRule="exact"/>
        <w:ind w:firstLine="616" w:firstLineChars="200"/>
        <w:rPr>
          <w:rFonts w:ascii="仿宋" w:hAnsi="仿宋" w:eastAsia="仿宋" w:cs="仿宋"/>
          <w:bCs/>
          <w:spacing w:val="-6"/>
          <w:sz w:val="32"/>
          <w:szCs w:val="32"/>
        </w:rPr>
      </w:pPr>
      <w:r>
        <w:rPr>
          <w:rFonts w:hint="eastAsia" w:ascii="仿宋" w:hAnsi="仿宋" w:eastAsia="仿宋" w:cs="仿宋"/>
          <w:bCs/>
          <w:spacing w:val="-6"/>
          <w:sz w:val="32"/>
          <w:szCs w:val="32"/>
        </w:rPr>
        <w:t>材料调差计量与支付</w:t>
      </w:r>
      <w:r>
        <w:rPr>
          <w:rFonts w:hint="eastAsia" w:ascii="仿宋" w:hAnsi="仿宋" w:eastAsia="仿宋" w:cs="仿宋"/>
          <w:bCs/>
          <w:spacing w:val="-6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Cs/>
          <w:spacing w:val="-6"/>
          <w:sz w:val="32"/>
          <w:szCs w:val="32"/>
        </w:rPr>
        <w:t xml:space="preserve">     熟悉材料调差的概念及原因、计算方法、调差范围、风险系数等理论知识及软件功能；能够依据给定的合同及调差资料，</w:t>
      </w:r>
    </w:p>
    <w:p w14:paraId="2B5AB1F5">
      <w:pPr>
        <w:spacing w:line="560" w:lineRule="exact"/>
        <w:rPr>
          <w:rFonts w:ascii="仿宋" w:hAnsi="仿宋" w:eastAsia="仿宋" w:cs="仿宋"/>
          <w:bCs/>
          <w:spacing w:val="-6"/>
          <w:sz w:val="32"/>
          <w:szCs w:val="32"/>
        </w:rPr>
      </w:pPr>
      <w:r>
        <w:rPr>
          <w:rFonts w:hint="eastAsia" w:ascii="仿宋" w:hAnsi="仿宋" w:eastAsia="仿宋" w:cs="仿宋"/>
          <w:bCs/>
          <w:spacing w:val="-6"/>
          <w:sz w:val="32"/>
          <w:szCs w:val="32"/>
        </w:rPr>
        <w:t>登录计支宝，选择竞赛平台完成平台完成基准价设置、调差工程量计算、材料调差计量支付上报审核审批、材料调差计量支付报表输出等内容，最终完成一期材料调差计量与支付月报表的编制。</w:t>
      </w:r>
    </w:p>
    <w:p w14:paraId="489FC32D"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二、考核安排</w:t>
      </w:r>
    </w:p>
    <w:tbl>
      <w:tblPr>
        <w:tblStyle w:val="5"/>
        <w:tblW w:w="8717" w:type="dxa"/>
        <w:tblInd w:w="-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380"/>
        <w:gridCol w:w="2119"/>
        <w:gridCol w:w="1585"/>
        <w:gridCol w:w="1383"/>
        <w:gridCol w:w="1450"/>
      </w:tblGrid>
      <w:tr w14:paraId="4DAA5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1E5ECF88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序号</w:t>
            </w:r>
          </w:p>
        </w:tc>
        <w:tc>
          <w:tcPr>
            <w:tcW w:w="1380" w:type="dxa"/>
            <w:vAlign w:val="center"/>
          </w:tcPr>
          <w:p w14:paraId="4A5ACB26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赛项</w:t>
            </w:r>
          </w:p>
          <w:p w14:paraId="73F7599B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名称</w:t>
            </w:r>
          </w:p>
        </w:tc>
        <w:tc>
          <w:tcPr>
            <w:tcW w:w="2119" w:type="dxa"/>
            <w:vAlign w:val="center"/>
          </w:tcPr>
          <w:p w14:paraId="01379D9B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题型</w:t>
            </w:r>
          </w:p>
        </w:tc>
        <w:tc>
          <w:tcPr>
            <w:tcW w:w="1585" w:type="dxa"/>
            <w:vAlign w:val="center"/>
          </w:tcPr>
          <w:p w14:paraId="357E2173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考核</w:t>
            </w:r>
          </w:p>
          <w:p w14:paraId="1B3D8F88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时长</w:t>
            </w:r>
          </w:p>
        </w:tc>
        <w:tc>
          <w:tcPr>
            <w:tcW w:w="1383" w:type="dxa"/>
            <w:vAlign w:val="center"/>
          </w:tcPr>
          <w:p w14:paraId="211A711C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分值</w:t>
            </w:r>
          </w:p>
          <w:p w14:paraId="2A8183FA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比重</w:t>
            </w:r>
          </w:p>
        </w:tc>
        <w:tc>
          <w:tcPr>
            <w:tcW w:w="1450" w:type="dxa"/>
            <w:vAlign w:val="center"/>
          </w:tcPr>
          <w:p w14:paraId="198AE8B8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考核</w:t>
            </w:r>
          </w:p>
          <w:p w14:paraId="04A784D2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方式</w:t>
            </w:r>
          </w:p>
        </w:tc>
      </w:tr>
      <w:tr w14:paraId="68CC8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00" w:type="dxa"/>
            <w:vAlign w:val="center"/>
          </w:tcPr>
          <w:p w14:paraId="42DDD186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1</w:t>
            </w:r>
          </w:p>
        </w:tc>
        <w:tc>
          <w:tcPr>
            <w:tcW w:w="1380" w:type="dxa"/>
            <w:vAlign w:val="center"/>
          </w:tcPr>
          <w:p w14:paraId="327007E3">
            <w:pPr>
              <w:spacing w:line="560" w:lineRule="exact"/>
              <w:jc w:val="center"/>
              <w:rPr>
                <w:rFonts w:ascii="仿宋" w:hAnsi="仿宋" w:eastAsia="仿宋" w:cs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6"/>
                <w:sz w:val="32"/>
                <w:szCs w:val="32"/>
              </w:rPr>
              <w:t>理论</w:t>
            </w:r>
          </w:p>
          <w:p w14:paraId="7E497830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6"/>
                <w:sz w:val="32"/>
                <w:szCs w:val="32"/>
              </w:rPr>
              <w:t>考核</w:t>
            </w:r>
          </w:p>
        </w:tc>
        <w:tc>
          <w:tcPr>
            <w:tcW w:w="2119" w:type="dxa"/>
            <w:vAlign w:val="center"/>
          </w:tcPr>
          <w:p w14:paraId="263236ED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6"/>
                <w:sz w:val="32"/>
                <w:szCs w:val="32"/>
              </w:rPr>
              <w:t>单选题、多选题、判断题</w:t>
            </w:r>
          </w:p>
        </w:tc>
        <w:tc>
          <w:tcPr>
            <w:tcW w:w="1585" w:type="dxa"/>
            <w:vAlign w:val="center"/>
          </w:tcPr>
          <w:p w14:paraId="6173DB06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45分钟</w:t>
            </w:r>
          </w:p>
        </w:tc>
        <w:tc>
          <w:tcPr>
            <w:tcW w:w="1383" w:type="dxa"/>
            <w:vAlign w:val="center"/>
          </w:tcPr>
          <w:p w14:paraId="2CC5DA5B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30%</w:t>
            </w:r>
          </w:p>
        </w:tc>
        <w:tc>
          <w:tcPr>
            <w:tcW w:w="1450" w:type="dxa"/>
            <w:vAlign w:val="center"/>
          </w:tcPr>
          <w:p w14:paraId="347CC88D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上机</w:t>
            </w:r>
          </w:p>
          <w:p w14:paraId="4909C928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考试</w:t>
            </w:r>
          </w:p>
        </w:tc>
      </w:tr>
      <w:tr w14:paraId="7668C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5F16BA39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2</w:t>
            </w:r>
          </w:p>
        </w:tc>
        <w:tc>
          <w:tcPr>
            <w:tcW w:w="1380" w:type="dxa"/>
            <w:vAlign w:val="center"/>
          </w:tcPr>
          <w:p w14:paraId="1B84D1BB">
            <w:pPr>
              <w:spacing w:line="560" w:lineRule="exact"/>
              <w:jc w:val="center"/>
              <w:rPr>
                <w:rFonts w:ascii="仿宋" w:hAnsi="仿宋" w:eastAsia="仿宋" w:cs="仿宋"/>
                <w:spacing w:val="-9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9"/>
                <w:sz w:val="32"/>
                <w:szCs w:val="32"/>
              </w:rPr>
              <w:t>实操</w:t>
            </w:r>
          </w:p>
          <w:p w14:paraId="31976939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9"/>
                <w:sz w:val="32"/>
                <w:szCs w:val="32"/>
              </w:rPr>
              <w:t>考核</w:t>
            </w:r>
          </w:p>
        </w:tc>
        <w:tc>
          <w:tcPr>
            <w:tcW w:w="2119" w:type="dxa"/>
            <w:vAlign w:val="center"/>
          </w:tcPr>
          <w:p w14:paraId="5E23E8AE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6"/>
                <w:sz w:val="32"/>
                <w:szCs w:val="32"/>
              </w:rPr>
              <w:t>案例实操</w:t>
            </w:r>
          </w:p>
        </w:tc>
        <w:tc>
          <w:tcPr>
            <w:tcW w:w="1585" w:type="dxa"/>
            <w:vAlign w:val="center"/>
          </w:tcPr>
          <w:p w14:paraId="04094443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75分钟</w:t>
            </w:r>
          </w:p>
        </w:tc>
        <w:tc>
          <w:tcPr>
            <w:tcW w:w="1383" w:type="dxa"/>
            <w:vAlign w:val="center"/>
          </w:tcPr>
          <w:p w14:paraId="4FCB5A27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70%</w:t>
            </w:r>
          </w:p>
        </w:tc>
        <w:tc>
          <w:tcPr>
            <w:tcW w:w="1450" w:type="dxa"/>
            <w:vAlign w:val="center"/>
          </w:tcPr>
          <w:p w14:paraId="7EC6753A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上机</w:t>
            </w:r>
          </w:p>
          <w:p w14:paraId="728127B6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考试</w:t>
            </w:r>
          </w:p>
        </w:tc>
      </w:tr>
    </w:tbl>
    <w:p w14:paraId="3B0B9AE3">
      <w:pPr>
        <w:spacing w:line="56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注：总决赛之前技术支持单位会组织多次模拟考核。</w:t>
      </w:r>
    </w:p>
    <w:p w14:paraId="691B185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BD1156"/>
    <w:multiLevelType w:val="singleLevel"/>
    <w:tmpl w:val="DDBD11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618BE10"/>
    <w:multiLevelType w:val="singleLevel"/>
    <w:tmpl w:val="6618BE10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76550"/>
    <w:rsid w:val="1C67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0"/>
    <w:pPr>
      <w:spacing w:line="560" w:lineRule="exact"/>
      <w:ind w:firstLine="721" w:firstLineChars="200"/>
    </w:pPr>
    <w:rPr>
      <w:rFonts w:ascii="Times New Roman" w:eastAsia="宋体"/>
    </w:rPr>
  </w:style>
  <w:style w:type="paragraph" w:styleId="3">
    <w:name w:val="Body Text"/>
    <w:basedOn w:val="1"/>
    <w:qFormat/>
    <w:uiPriority w:val="1"/>
    <w:pPr>
      <w:ind w:left="120"/>
    </w:pPr>
    <w:rPr>
      <w:rFonts w:ascii="仿宋" w:hAnsi="仿宋" w:eastAsia="仿宋" w:cs="仿宋"/>
      <w:sz w:val="28"/>
      <w:szCs w:val="28"/>
      <w:lang w:val="zh-CN" w:bidi="zh-CN"/>
    </w:rPr>
  </w:style>
  <w:style w:type="table" w:styleId="5">
    <w:name w:val="Table Grid"/>
    <w:basedOn w:val="4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2025-04-07T07:29:00Z</dcterms:created>
  <dc:creator>玮</dc:creator>
  <cp:lastModifiedBy>玮</cp:lastModifiedBy>
  <dcterms:modified xsi:type="dcterms:W3CDTF">2025-04-07T07:30:20Z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7B30FA46F6944540AFEFAB74F622CD52_11</vt:lpwstr>
  </property>
  <property fmtid="{D5CDD505-2E9C-101B-9397-08002B2CF9AE}" pid="4" name="KSOTemplateDocerSaveRecord">
    <vt:lpwstr>eyJoZGlkIjoiZmQzZGI3OTYwOWRiOGEzZjRkMjVkNmFlMTQ0NWRmNWQiLCJ1c2VySWQiOiIyNDYxMjAzMCJ9</vt:lpwstr>
  </property>
</Properties>
</file>